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7BA" w14:textId="7D07952E" w:rsidR="00780155" w:rsidRDefault="00780155">
      <w:pPr>
        <w:pStyle w:val="aa"/>
        <w:tabs>
          <w:tab w:val="right" w:pos="9639"/>
        </w:tabs>
        <w:rPr>
          <w:rFonts w:cs="Arial"/>
          <w:bCs/>
          <w:sz w:val="22"/>
        </w:rPr>
      </w:pPr>
      <w:r>
        <w:rPr>
          <w:rFonts w:cs="Arial" w:hint="eastAsia"/>
          <w:bCs/>
          <w:sz w:val="22"/>
        </w:rPr>
        <w:t>3GPP TSG-SA1 Meeting #93e</w:t>
      </w:r>
      <w:r>
        <w:rPr>
          <w:rFonts w:cs="Arial" w:hint="eastAsia"/>
          <w:bCs/>
          <w:sz w:val="22"/>
        </w:rPr>
        <w:tab/>
        <w:t>S1-21</w:t>
      </w:r>
      <w:r w:rsidR="00684CBC">
        <w:rPr>
          <w:rFonts w:cs="Arial"/>
          <w:bCs/>
          <w:sz w:val="22"/>
        </w:rPr>
        <w:t>0456</w:t>
      </w:r>
    </w:p>
    <w:p w14:paraId="5F9727B6" w14:textId="77777777" w:rsidR="00780155" w:rsidRDefault="00780155">
      <w:pPr>
        <w:pStyle w:val="aa"/>
        <w:tabs>
          <w:tab w:val="right" w:pos="9639"/>
        </w:tabs>
        <w:rPr>
          <w:rFonts w:cs="Arial"/>
          <w:bCs/>
          <w:sz w:val="22"/>
        </w:rPr>
      </w:pPr>
      <w:r>
        <w:rPr>
          <w:rFonts w:cs="Arial" w:hint="eastAsia"/>
          <w:bCs/>
          <w:sz w:val="22"/>
        </w:rPr>
        <w:t>Electronic Meeting, 22 February - 04 March 2021</w:t>
      </w:r>
    </w:p>
    <w:p w14:paraId="44DB5359" w14:textId="77777777" w:rsidR="00780155" w:rsidRDefault="00780155">
      <w:pPr>
        <w:pStyle w:val="aa"/>
        <w:tabs>
          <w:tab w:val="right" w:pos="9639"/>
        </w:tabs>
        <w:rPr>
          <w:rFonts w:cs="Arial"/>
          <w:bCs/>
          <w:color w:val="4472C4"/>
          <w:sz w:val="22"/>
        </w:rPr>
      </w:pPr>
    </w:p>
    <w:p w14:paraId="2D195C31" w14:textId="05075D98" w:rsidR="00780155" w:rsidRDefault="00780155">
      <w:pPr>
        <w:spacing w:after="60"/>
        <w:ind w:left="1985" w:hanging="1985"/>
        <w:rPr>
          <w:rFonts w:ascii="Arial" w:hAnsi="Arial" w:cs="Arial"/>
          <w:b/>
          <w:color w:val="0000FF"/>
        </w:rPr>
      </w:pPr>
      <w:r>
        <w:rPr>
          <w:rFonts w:ascii="Arial" w:hAnsi="Arial" w:cs="Arial"/>
          <w:b/>
        </w:rPr>
        <w:t>Title:</w:t>
      </w:r>
      <w:r>
        <w:rPr>
          <w:rFonts w:ascii="Arial" w:hAnsi="Arial" w:cs="Arial"/>
          <w:b/>
        </w:rPr>
        <w:tab/>
        <w:t>Presentation of Specification/Report to TSG</w:t>
      </w:r>
      <w:proofErr w:type="gramStart"/>
      <w:r>
        <w:rPr>
          <w:rFonts w:ascii="Arial" w:hAnsi="Arial" w:cs="Arial"/>
          <w:b/>
        </w:rPr>
        <w:t>:</w:t>
      </w:r>
      <w:proofErr w:type="gramEnd"/>
      <w:r>
        <w:rPr>
          <w:rFonts w:ascii="Arial" w:hAnsi="Arial" w:cs="Arial"/>
          <w:b/>
        </w:rPr>
        <w:br/>
      </w:r>
      <w:r>
        <w:rPr>
          <w:rFonts w:ascii="Arial" w:hAnsi="Arial" w:cs="Arial"/>
          <w:b/>
          <w:color w:val="0000FF"/>
        </w:rPr>
        <w:t>TR 22.8</w:t>
      </w:r>
      <w:r>
        <w:rPr>
          <w:rFonts w:ascii="Arial" w:hAnsi="Arial" w:cs="Arial" w:hint="eastAsia"/>
          <w:b/>
          <w:color w:val="0000FF"/>
          <w:lang w:val="en-US" w:eastAsia="zh-CN"/>
        </w:rPr>
        <w:t>67</w:t>
      </w:r>
      <w:r>
        <w:rPr>
          <w:rFonts w:ascii="Arial" w:hAnsi="Arial" w:cs="Arial"/>
          <w:b/>
        </w:rPr>
        <w:t>, Version</w:t>
      </w:r>
      <w:r>
        <w:rPr>
          <w:rFonts w:ascii="Arial" w:hAnsi="Arial" w:cs="Arial"/>
          <w:b/>
          <w:color w:val="0000FF"/>
        </w:rPr>
        <w:t xml:space="preserve"> </w:t>
      </w:r>
      <w:r>
        <w:rPr>
          <w:rFonts w:ascii="Arial" w:hAnsi="Arial" w:cs="Arial" w:hint="eastAsia"/>
          <w:b/>
          <w:color w:val="0000FF"/>
          <w:lang w:val="en-US" w:eastAsia="zh-CN"/>
        </w:rPr>
        <w:t>0</w:t>
      </w:r>
      <w:r>
        <w:rPr>
          <w:rFonts w:ascii="Arial" w:hAnsi="Arial" w:cs="Arial"/>
          <w:b/>
          <w:color w:val="0000FF"/>
        </w:rPr>
        <w:t>.</w:t>
      </w:r>
      <w:r w:rsidR="00611363">
        <w:rPr>
          <w:rFonts w:ascii="Arial" w:hAnsi="Arial" w:cs="Arial"/>
          <w:b/>
          <w:color w:val="0000FF"/>
          <w:lang w:val="en-US" w:eastAsia="zh-CN"/>
        </w:rPr>
        <w:t>3</w:t>
      </w:r>
      <w:r>
        <w:rPr>
          <w:rFonts w:ascii="Arial" w:hAnsi="Arial" w:cs="Arial"/>
          <w:b/>
          <w:color w:val="0000FF"/>
        </w:rPr>
        <w:t>.0</w:t>
      </w:r>
      <w:r>
        <w:rPr>
          <w:rFonts w:ascii="Arial" w:hAnsi="Arial" w:cs="Arial"/>
          <w:b/>
          <w:color w:val="0000FF"/>
        </w:rPr>
        <w:br/>
      </w:r>
    </w:p>
    <w:p w14:paraId="40F29BFE" w14:textId="77777777" w:rsidR="00780155" w:rsidRDefault="00780155">
      <w:pPr>
        <w:spacing w:after="60"/>
        <w:ind w:left="1985" w:hanging="1985"/>
        <w:rPr>
          <w:rFonts w:ascii="Arial" w:hAnsi="Arial" w:cs="Arial"/>
          <w:b/>
        </w:rPr>
      </w:pPr>
      <w:r>
        <w:rPr>
          <w:rFonts w:ascii="Arial" w:hAnsi="Arial" w:cs="Arial"/>
          <w:b/>
        </w:rPr>
        <w:t>Source:</w:t>
      </w:r>
      <w:r>
        <w:rPr>
          <w:rFonts w:ascii="Arial" w:hAnsi="Arial" w:cs="Arial"/>
          <w:b/>
        </w:rPr>
        <w:tab/>
        <w:t>SA1</w:t>
      </w:r>
      <w:r>
        <w:rPr>
          <w:rFonts w:ascii="Arial" w:hAnsi="Arial" w:cs="Arial"/>
          <w:b/>
          <w:color w:val="2F5496"/>
        </w:rPr>
        <w:br/>
      </w:r>
    </w:p>
    <w:p w14:paraId="36573119" w14:textId="77777777" w:rsidR="00780155" w:rsidRDefault="00780155">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FF"/>
        </w:rPr>
        <w:t>Information</w:t>
      </w:r>
    </w:p>
    <w:p w14:paraId="4A034D0B" w14:textId="77777777" w:rsidR="00780155" w:rsidRDefault="00780155">
      <w:pPr>
        <w:spacing w:after="60"/>
        <w:ind w:left="1985" w:hanging="1985"/>
        <w:rPr>
          <w:rFonts w:ascii="Arial" w:hAnsi="Arial" w:cs="Arial"/>
          <w:bCs/>
        </w:rPr>
      </w:pPr>
    </w:p>
    <w:p w14:paraId="7BAF8B57" w14:textId="77777777" w:rsidR="00780155" w:rsidRDefault="00780155">
      <w:pPr>
        <w:tabs>
          <w:tab w:val="left" w:pos="3119"/>
        </w:tabs>
        <w:rPr>
          <w:b/>
          <w:sz w:val="24"/>
        </w:rPr>
      </w:pPr>
    </w:p>
    <w:p w14:paraId="18817B79" w14:textId="77777777" w:rsidR="00780155" w:rsidRDefault="00780155">
      <w:pPr>
        <w:pBdr>
          <w:top w:val="single" w:sz="4" w:space="1" w:color="auto"/>
        </w:pBdr>
        <w:tabs>
          <w:tab w:val="left" w:pos="3119"/>
        </w:tabs>
        <w:rPr>
          <w:b/>
          <w:sz w:val="24"/>
        </w:rPr>
      </w:pPr>
      <w:r>
        <w:rPr>
          <w:b/>
          <w:sz w:val="24"/>
        </w:rPr>
        <w:t>Abstract of document:</w:t>
      </w:r>
    </w:p>
    <w:p w14:paraId="3A6A95F7" w14:textId="2EDD7AEB" w:rsidR="00780155" w:rsidRDefault="002F21D8">
      <w:pPr>
        <w:tabs>
          <w:tab w:val="left" w:pos="3119"/>
        </w:tabs>
        <w:rPr>
          <w:color w:val="0000FF"/>
          <w:sz w:val="24"/>
          <w:lang w:val="en-US" w:eastAsia="zh-CN"/>
        </w:rPr>
      </w:pPr>
      <w:r>
        <w:rPr>
          <w:color w:val="0000FF"/>
          <w:sz w:val="24"/>
        </w:rPr>
        <w:t xml:space="preserve">This </w:t>
      </w:r>
      <w:r w:rsidR="00780155">
        <w:rPr>
          <w:color w:val="0000FF"/>
          <w:sz w:val="24"/>
        </w:rPr>
        <w:t xml:space="preserve">document provides </w:t>
      </w:r>
      <w:r w:rsidR="00780155">
        <w:rPr>
          <w:rFonts w:hint="eastAsia"/>
          <w:color w:val="0000FF"/>
          <w:sz w:val="24"/>
          <w:lang w:val="en-US" w:eastAsia="zh-CN"/>
        </w:rPr>
        <w:t xml:space="preserve">considerate </w:t>
      </w:r>
      <w:r w:rsidR="00780155">
        <w:rPr>
          <w:color w:val="0000FF"/>
          <w:sz w:val="24"/>
        </w:rPr>
        <w:t xml:space="preserve">use cases </w:t>
      </w:r>
      <w:r w:rsidR="00780155">
        <w:rPr>
          <w:rFonts w:hint="eastAsia"/>
          <w:color w:val="0000FF"/>
          <w:sz w:val="24"/>
          <w:lang w:val="en-US" w:eastAsia="zh-CN"/>
        </w:rPr>
        <w:t>among 4 significant domains specified as power generation, transmission, distribution and consumption in Smart Grid with distinct service requirements that motivate the purposeful promotion of the capability of 5G system for smart energy and infrastructure.</w:t>
      </w:r>
    </w:p>
    <w:p w14:paraId="260809BC" w14:textId="01C15E92" w:rsidR="00780155" w:rsidRDefault="00780155">
      <w:pPr>
        <w:tabs>
          <w:tab w:val="left" w:pos="3119"/>
        </w:tabs>
        <w:rPr>
          <w:color w:val="0000FF"/>
          <w:sz w:val="24"/>
          <w:szCs w:val="22"/>
          <w:lang w:val="en-US" w:eastAsia="zh-CN"/>
        </w:rPr>
      </w:pPr>
      <w:r>
        <w:rPr>
          <w:color w:val="0000FF"/>
          <w:sz w:val="24"/>
        </w:rPr>
        <w:t>A</w:t>
      </w:r>
      <w:proofErr w:type="spellStart"/>
      <w:r>
        <w:rPr>
          <w:rFonts w:hint="eastAsia"/>
          <w:color w:val="0000FF"/>
          <w:sz w:val="24"/>
          <w:szCs w:val="22"/>
          <w:lang w:val="en-US" w:eastAsia="zh-CN"/>
        </w:rPr>
        <w:t>ddressed</w:t>
      </w:r>
      <w:proofErr w:type="spellEnd"/>
      <w:r>
        <w:rPr>
          <w:rFonts w:hint="eastAsia"/>
          <w:color w:val="0000FF"/>
          <w:sz w:val="24"/>
          <w:szCs w:val="22"/>
          <w:lang w:val="en-US" w:eastAsia="zh-CN"/>
        </w:rPr>
        <w:t xml:space="preserve"> aspects </w:t>
      </w:r>
      <w:r w:rsidR="002F21D8">
        <w:rPr>
          <w:color w:val="0000FF"/>
          <w:sz w:val="24"/>
          <w:szCs w:val="22"/>
          <w:lang w:val="en-US" w:eastAsia="zh-CN"/>
        </w:rPr>
        <w:t>include</w:t>
      </w:r>
      <w:r w:rsidR="002F21D8">
        <w:rPr>
          <w:rFonts w:hint="eastAsia"/>
          <w:color w:val="0000FF"/>
          <w:sz w:val="24"/>
          <w:szCs w:val="22"/>
          <w:lang w:val="en-US" w:eastAsia="zh-CN"/>
        </w:rPr>
        <w:t xml:space="preserve"> </w:t>
      </w:r>
      <w:r>
        <w:rPr>
          <w:rFonts w:hint="eastAsia"/>
          <w:color w:val="0000FF"/>
          <w:sz w:val="24"/>
          <w:szCs w:val="22"/>
          <w:lang w:val="en-US" w:eastAsia="zh-CN"/>
        </w:rPr>
        <w:t xml:space="preserve">distributed power generation with </w:t>
      </w:r>
      <w:r>
        <w:rPr>
          <w:color w:val="0000FF"/>
          <w:sz w:val="24"/>
          <w:szCs w:val="22"/>
          <w:lang w:val="en-US" w:eastAsia="zh-CN"/>
        </w:rPr>
        <w:t>‘</w:t>
      </w:r>
      <w:r>
        <w:rPr>
          <w:rFonts w:hint="eastAsia"/>
          <w:color w:val="0000FF"/>
          <w:sz w:val="24"/>
          <w:szCs w:val="22"/>
          <w:lang w:val="en-US" w:eastAsia="zh-CN"/>
        </w:rPr>
        <w:t>renewable</w:t>
      </w:r>
      <w:r>
        <w:rPr>
          <w:color w:val="0000FF"/>
          <w:sz w:val="24"/>
          <w:szCs w:val="22"/>
          <w:lang w:val="en-US" w:eastAsia="zh-CN"/>
        </w:rPr>
        <w:t>’</w:t>
      </w:r>
      <w:r>
        <w:rPr>
          <w:rFonts w:hint="eastAsia"/>
          <w:color w:val="0000FF"/>
          <w:sz w:val="24"/>
          <w:szCs w:val="22"/>
          <w:lang w:val="en-US" w:eastAsia="zh-CN"/>
        </w:rPr>
        <w:t xml:space="preserve"> or </w:t>
      </w:r>
      <w:r>
        <w:rPr>
          <w:color w:val="0000FF"/>
          <w:sz w:val="24"/>
          <w:szCs w:val="22"/>
          <w:lang w:val="en-US" w:eastAsia="zh-CN"/>
        </w:rPr>
        <w:t>‘</w:t>
      </w:r>
      <w:r>
        <w:rPr>
          <w:rFonts w:hint="eastAsia"/>
          <w:color w:val="0000FF"/>
          <w:sz w:val="24"/>
          <w:szCs w:val="22"/>
          <w:lang w:val="en-US" w:eastAsia="zh-CN"/>
        </w:rPr>
        <w:t>clean</w:t>
      </w:r>
      <w:r>
        <w:rPr>
          <w:color w:val="0000FF"/>
          <w:sz w:val="24"/>
          <w:szCs w:val="22"/>
          <w:lang w:val="en-US" w:eastAsia="zh-CN"/>
        </w:rPr>
        <w:t>’</w:t>
      </w:r>
      <w:r>
        <w:rPr>
          <w:rFonts w:hint="eastAsia"/>
          <w:color w:val="0000FF"/>
          <w:sz w:val="24"/>
          <w:szCs w:val="22"/>
          <w:lang w:val="en-US" w:eastAsia="zh-CN"/>
        </w:rPr>
        <w:t xml:space="preserve"> energy sources, security and high efficiency of power transforming and transmission, flexible and reliable power distribution,</w:t>
      </w:r>
      <w:r w:rsidR="00611363">
        <w:rPr>
          <w:color w:val="0000FF"/>
          <w:sz w:val="24"/>
          <w:szCs w:val="22"/>
          <w:lang w:val="en-US" w:eastAsia="zh-CN"/>
        </w:rPr>
        <w:t xml:space="preserve"> </w:t>
      </w:r>
      <w:r>
        <w:rPr>
          <w:rFonts w:hint="eastAsia"/>
          <w:color w:val="0000FF"/>
          <w:sz w:val="24"/>
          <w:szCs w:val="22"/>
          <w:lang w:val="en-US" w:eastAsia="zh-CN"/>
        </w:rPr>
        <w:t xml:space="preserve">efficient and available power consumption, </w:t>
      </w:r>
      <w:proofErr w:type="spellStart"/>
      <w:r w:rsidR="00611363">
        <w:rPr>
          <w:color w:val="0000FF"/>
          <w:sz w:val="24"/>
          <w:szCs w:val="22"/>
          <w:lang w:val="en-US" w:eastAsia="zh-CN"/>
        </w:rPr>
        <w:t>QoS</w:t>
      </w:r>
      <w:proofErr w:type="spellEnd"/>
      <w:r w:rsidR="00611363">
        <w:rPr>
          <w:color w:val="0000FF"/>
          <w:sz w:val="24"/>
          <w:szCs w:val="22"/>
          <w:lang w:val="en-US" w:eastAsia="zh-CN"/>
        </w:rPr>
        <w:t xml:space="preserve"> monitoring, OAM management information exchange, </w:t>
      </w:r>
      <w:r>
        <w:rPr>
          <w:rFonts w:hint="eastAsia"/>
          <w:color w:val="0000FF"/>
          <w:sz w:val="24"/>
          <w:szCs w:val="22"/>
          <w:lang w:val="en-US" w:eastAsia="zh-CN"/>
        </w:rPr>
        <w:t>end to end cyber security, resilience and redundancy.</w:t>
      </w:r>
    </w:p>
    <w:p w14:paraId="1D6A4572" w14:textId="757D0615" w:rsidR="00780155" w:rsidRDefault="002F21D8">
      <w:pPr>
        <w:tabs>
          <w:tab w:val="left" w:pos="3119"/>
        </w:tabs>
        <w:rPr>
          <w:color w:val="0000FF"/>
          <w:sz w:val="24"/>
          <w:szCs w:val="22"/>
          <w:lang w:val="en-US" w:eastAsia="zh-CN"/>
        </w:rPr>
      </w:pPr>
      <w:r>
        <w:rPr>
          <w:color w:val="0000FF"/>
          <w:sz w:val="24"/>
          <w:szCs w:val="22"/>
          <w:lang w:val="en-US" w:eastAsia="zh-CN"/>
        </w:rPr>
        <w:t>The a</w:t>
      </w:r>
      <w:r>
        <w:rPr>
          <w:rFonts w:hint="eastAsia"/>
          <w:color w:val="0000FF"/>
          <w:sz w:val="24"/>
          <w:szCs w:val="22"/>
          <w:lang w:val="en-US" w:eastAsia="zh-CN"/>
        </w:rPr>
        <w:t>im</w:t>
      </w:r>
      <w:r>
        <w:rPr>
          <w:color w:val="0000FF"/>
          <w:sz w:val="24"/>
          <w:szCs w:val="22"/>
          <w:lang w:val="en-US" w:eastAsia="zh-CN"/>
        </w:rPr>
        <w:t xml:space="preserve"> is</w:t>
      </w:r>
      <w:r>
        <w:rPr>
          <w:rFonts w:hint="eastAsia"/>
          <w:color w:val="0000FF"/>
          <w:sz w:val="24"/>
          <w:szCs w:val="22"/>
          <w:lang w:val="en-US" w:eastAsia="zh-CN"/>
        </w:rPr>
        <w:t xml:space="preserve"> </w:t>
      </w:r>
      <w:r w:rsidR="00BA3DB7">
        <w:rPr>
          <w:rFonts w:hint="eastAsia"/>
          <w:color w:val="0000FF"/>
          <w:sz w:val="24"/>
          <w:szCs w:val="22"/>
          <w:lang w:val="en-US" w:eastAsia="zh-CN"/>
        </w:rPr>
        <w:t>to drive new TS</w:t>
      </w:r>
      <w:r w:rsidR="00780155">
        <w:rPr>
          <w:rFonts w:hint="eastAsia"/>
          <w:color w:val="0000FF"/>
          <w:sz w:val="24"/>
          <w:szCs w:val="22"/>
          <w:lang w:val="en-US" w:eastAsia="zh-CN"/>
        </w:rPr>
        <w:t xml:space="preserve"> based on related works.</w:t>
      </w:r>
      <w:r w:rsidR="00A60848" w:rsidRPr="00A60848">
        <w:rPr>
          <w:color w:val="1F497D"/>
          <w:sz w:val="22"/>
          <w:szCs w:val="22"/>
          <w:shd w:val="clear" w:color="auto" w:fill="FFFFFF"/>
        </w:rPr>
        <w:t xml:space="preserve"> </w:t>
      </w:r>
      <w:r w:rsidR="00A60848" w:rsidRPr="00A60848">
        <w:rPr>
          <w:color w:val="0000FF"/>
          <w:sz w:val="24"/>
          <w:szCs w:val="22"/>
          <w:lang w:val="en-US" w:eastAsia="zh-CN"/>
        </w:rPr>
        <w:t>The smart grid related chapt</w:t>
      </w:r>
      <w:r w:rsidR="00A60848">
        <w:rPr>
          <w:color w:val="0000FF"/>
          <w:sz w:val="24"/>
          <w:szCs w:val="22"/>
          <w:lang w:val="en-US" w:eastAsia="zh-CN"/>
        </w:rPr>
        <w:t xml:space="preserve">er in TS 22.104 could be moved </w:t>
      </w:r>
      <w:r w:rsidR="00A60848" w:rsidRPr="00A60848">
        <w:rPr>
          <w:color w:val="0000FF"/>
          <w:sz w:val="24"/>
          <w:szCs w:val="22"/>
          <w:lang w:val="en-US" w:eastAsia="zh-CN"/>
        </w:rPr>
        <w:t>to the new TS</w:t>
      </w:r>
      <w:r w:rsidR="00A60848">
        <w:rPr>
          <w:color w:val="0000FF"/>
          <w:sz w:val="24"/>
          <w:szCs w:val="22"/>
          <w:lang w:val="en-US" w:eastAsia="zh-CN"/>
        </w:rPr>
        <w:t xml:space="preserve">, if </w:t>
      </w:r>
      <w:r>
        <w:rPr>
          <w:color w:val="0000FF"/>
          <w:sz w:val="24"/>
          <w:szCs w:val="22"/>
          <w:lang w:val="en-US" w:eastAsia="zh-CN"/>
        </w:rPr>
        <w:t xml:space="preserve">deemed </w:t>
      </w:r>
      <w:r w:rsidR="00A60848">
        <w:rPr>
          <w:color w:val="0000FF"/>
          <w:sz w:val="24"/>
          <w:szCs w:val="22"/>
          <w:lang w:val="en-US" w:eastAsia="zh-CN"/>
        </w:rPr>
        <w:t xml:space="preserve">necessary. </w:t>
      </w:r>
    </w:p>
    <w:p w14:paraId="10F6D938" w14:textId="77777777" w:rsidR="00780155" w:rsidRDefault="00780155">
      <w:pPr>
        <w:pBdr>
          <w:top w:val="single" w:sz="4" w:space="1" w:color="auto"/>
        </w:pBdr>
        <w:tabs>
          <w:tab w:val="left" w:pos="3119"/>
        </w:tabs>
        <w:rPr>
          <w:b/>
          <w:sz w:val="24"/>
        </w:rPr>
      </w:pPr>
      <w:r>
        <w:rPr>
          <w:b/>
          <w:sz w:val="24"/>
        </w:rPr>
        <w:t xml:space="preserve">Changes since last presentation to </w:t>
      </w:r>
      <w:r>
        <w:rPr>
          <w:b/>
          <w:color w:val="0000FF"/>
          <w:sz w:val="24"/>
        </w:rPr>
        <w:t xml:space="preserve">&lt;TSG&gt; </w:t>
      </w:r>
      <w:r>
        <w:rPr>
          <w:b/>
          <w:sz w:val="24"/>
        </w:rPr>
        <w:t>Meeting #</w:t>
      </w:r>
      <w:r>
        <w:rPr>
          <w:b/>
          <w:color w:val="0000FF"/>
          <w:sz w:val="24"/>
        </w:rPr>
        <w:t>&lt;N&gt;</w:t>
      </w:r>
      <w:r>
        <w:rPr>
          <w:b/>
          <w:sz w:val="24"/>
        </w:rPr>
        <w:t>:</w:t>
      </w:r>
    </w:p>
    <w:p w14:paraId="68F7F2A9" w14:textId="77777777" w:rsidR="00780155" w:rsidRDefault="00780155">
      <w:pPr>
        <w:tabs>
          <w:tab w:val="left" w:pos="3119"/>
        </w:tabs>
        <w:rPr>
          <w:color w:val="0000FF"/>
          <w:sz w:val="24"/>
        </w:rPr>
      </w:pPr>
      <w:r>
        <w:rPr>
          <w:color w:val="0000FF"/>
          <w:sz w:val="24"/>
        </w:rPr>
        <w:t>Not presented before.</w:t>
      </w:r>
    </w:p>
    <w:p w14:paraId="0B253BE1" w14:textId="77777777" w:rsidR="00780155" w:rsidRDefault="00780155">
      <w:pPr>
        <w:pBdr>
          <w:top w:val="single" w:sz="4" w:space="1" w:color="auto"/>
        </w:pBdr>
        <w:tabs>
          <w:tab w:val="left" w:pos="3119"/>
        </w:tabs>
        <w:rPr>
          <w:b/>
          <w:sz w:val="24"/>
        </w:rPr>
      </w:pPr>
      <w:r>
        <w:rPr>
          <w:b/>
          <w:sz w:val="24"/>
        </w:rPr>
        <w:t>Outstanding Issues:</w:t>
      </w:r>
    </w:p>
    <w:p w14:paraId="1E5F5B85" w14:textId="4E8F7DB0" w:rsidR="00780155" w:rsidRDefault="00780155">
      <w:pPr>
        <w:tabs>
          <w:tab w:val="left" w:pos="3119"/>
        </w:tabs>
        <w:rPr>
          <w:color w:val="0000FF"/>
          <w:sz w:val="24"/>
        </w:rPr>
      </w:pPr>
      <w:r>
        <w:rPr>
          <w:color w:val="0000FF"/>
          <w:sz w:val="24"/>
        </w:rPr>
        <w:t>Consolidation of potential new requirements</w:t>
      </w:r>
      <w:r w:rsidR="003236D7">
        <w:rPr>
          <w:color w:val="0000FF"/>
          <w:sz w:val="24"/>
        </w:rPr>
        <w:t xml:space="preserve"> and conclusions </w:t>
      </w:r>
      <w:r w:rsidR="00735274">
        <w:rPr>
          <w:color w:val="0000FF"/>
          <w:sz w:val="24"/>
        </w:rPr>
        <w:t>to be</w:t>
      </w:r>
      <w:r w:rsidR="003236D7">
        <w:rPr>
          <w:color w:val="0000FF"/>
          <w:sz w:val="24"/>
        </w:rPr>
        <w:t xml:space="preserve"> completed</w:t>
      </w:r>
      <w:r>
        <w:rPr>
          <w:color w:val="0000FF"/>
          <w:sz w:val="24"/>
        </w:rPr>
        <w:t>.</w:t>
      </w:r>
    </w:p>
    <w:p w14:paraId="4B46C2ED" w14:textId="77777777" w:rsidR="00780155" w:rsidRDefault="00780155">
      <w:pPr>
        <w:pBdr>
          <w:top w:val="single" w:sz="4" w:space="1" w:color="auto"/>
        </w:pBdr>
        <w:tabs>
          <w:tab w:val="left" w:pos="3119"/>
        </w:tabs>
        <w:rPr>
          <w:b/>
          <w:sz w:val="24"/>
        </w:rPr>
      </w:pPr>
      <w:r>
        <w:rPr>
          <w:b/>
          <w:sz w:val="24"/>
        </w:rPr>
        <w:t>Contentious Issues:</w:t>
      </w:r>
    </w:p>
    <w:p w14:paraId="55C792F8" w14:textId="23845A1B" w:rsidR="00E06AD5" w:rsidRPr="00684CBC" w:rsidRDefault="007A3C58" w:rsidP="00684CBC">
      <w:pPr>
        <w:tabs>
          <w:tab w:val="num" w:pos="1440"/>
          <w:tab w:val="left" w:pos="3119"/>
        </w:tabs>
        <w:rPr>
          <w:color w:val="0000FF"/>
          <w:sz w:val="24"/>
        </w:rPr>
      </w:pPr>
      <w:r>
        <w:rPr>
          <w:color w:val="0000FF"/>
          <w:sz w:val="24"/>
        </w:rPr>
        <w:t>There is a d</w:t>
      </w:r>
      <w:r w:rsidR="005415B3" w:rsidRPr="00684CBC">
        <w:rPr>
          <w:color w:val="0000FF"/>
          <w:sz w:val="24"/>
        </w:rPr>
        <w:t xml:space="preserve">ispute about whether the background and primary applications are sufficiently captured </w:t>
      </w:r>
      <w:r>
        <w:rPr>
          <w:color w:val="0000FF"/>
          <w:sz w:val="24"/>
        </w:rPr>
        <w:t xml:space="preserve">in some </w:t>
      </w:r>
      <w:r w:rsidR="005415B3" w:rsidRPr="00684CBC">
        <w:rPr>
          <w:color w:val="0000FF"/>
          <w:sz w:val="24"/>
        </w:rPr>
        <w:t>use case</w:t>
      </w:r>
      <w:r>
        <w:rPr>
          <w:color w:val="0000FF"/>
          <w:sz w:val="24"/>
        </w:rPr>
        <w:t xml:space="preserve">s </w:t>
      </w:r>
      <w:r w:rsidR="005415B3" w:rsidRPr="00684CBC">
        <w:rPr>
          <w:color w:val="0000FF"/>
          <w:sz w:val="24"/>
        </w:rPr>
        <w:t xml:space="preserve">(mainly </w:t>
      </w:r>
      <w:r>
        <w:rPr>
          <w:color w:val="0000FF"/>
          <w:sz w:val="24"/>
        </w:rPr>
        <w:t xml:space="preserve">the use case in clause 5.7 “Remote DSO management of </w:t>
      </w:r>
      <w:r w:rsidRPr="007A3C58">
        <w:rPr>
          <w:color w:val="0000FF"/>
          <w:sz w:val="24"/>
        </w:rPr>
        <w:t>connectivity for Smart Energy</w:t>
      </w:r>
      <w:r>
        <w:rPr>
          <w:color w:val="0000FF"/>
          <w:sz w:val="24"/>
        </w:rPr>
        <w:t>”</w:t>
      </w:r>
      <w:r w:rsidR="005415B3" w:rsidRPr="00684CBC">
        <w:rPr>
          <w:color w:val="0000FF"/>
          <w:sz w:val="24"/>
        </w:rPr>
        <w:t>)</w:t>
      </w:r>
      <w:r w:rsidR="00684CBC">
        <w:rPr>
          <w:color w:val="0000FF"/>
          <w:sz w:val="24"/>
        </w:rPr>
        <w:t>.</w:t>
      </w:r>
    </w:p>
    <w:p w14:paraId="41527532" w14:textId="3D3208CD" w:rsidR="007A3C58" w:rsidRDefault="007A3C58" w:rsidP="00684CBC">
      <w:pPr>
        <w:tabs>
          <w:tab w:val="left" w:pos="3119"/>
        </w:tabs>
        <w:rPr>
          <w:color w:val="0000FF"/>
          <w:sz w:val="24"/>
        </w:rPr>
      </w:pPr>
      <w:bookmarkStart w:id="0" w:name="_GoBack"/>
      <w:bookmarkEnd w:id="0"/>
      <w:r w:rsidRPr="007A3C58">
        <w:rPr>
          <w:color w:val="0000FF"/>
          <w:sz w:val="24"/>
        </w:rPr>
        <w:t>Understanding</w:t>
      </w:r>
      <w:r w:rsidRPr="007A3C58">
        <w:rPr>
          <w:sz w:val="24"/>
        </w:rPr>
        <w:t> </w:t>
      </w:r>
      <w:r w:rsidRPr="007A3C58">
        <w:rPr>
          <w:color w:val="0000FF"/>
          <w:sz w:val="24"/>
        </w:rPr>
        <w:t>differs whether</w:t>
      </w:r>
      <w:r w:rsidRPr="007A3C58">
        <w:rPr>
          <w:color w:val="0000FF"/>
          <w:sz w:val="24"/>
        </w:rPr>
        <w:t> </w:t>
      </w:r>
      <w:r w:rsidRPr="007A3C58">
        <w:rPr>
          <w:color w:val="0000FF"/>
          <w:sz w:val="24"/>
        </w:rPr>
        <w:t>the use case</w:t>
      </w:r>
      <w:r w:rsidRPr="007A3C58">
        <w:rPr>
          <w:sz w:val="24"/>
        </w:rPr>
        <w:t> </w:t>
      </w:r>
      <w:r w:rsidRPr="007A3C58">
        <w:rPr>
          <w:color w:val="0000FF"/>
          <w:sz w:val="24"/>
        </w:rPr>
        <w:t>justifies</w:t>
      </w:r>
      <w:r>
        <w:rPr>
          <w:color w:val="0000FF"/>
          <w:sz w:val="24"/>
        </w:rPr>
        <w:t xml:space="preserve"> </w:t>
      </w:r>
      <w:r w:rsidRPr="007A3C58">
        <w:rPr>
          <w:color w:val="0000FF"/>
          <w:sz w:val="24"/>
        </w:rPr>
        <w:t>the proposed potential requirements.</w:t>
      </w:r>
    </w:p>
    <w:sectPr w:rsidR="007A3C58">
      <w:footerReference w:type="default" r:id="rId10"/>
      <w:pgSz w:w="11898" w:h="16827"/>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2218B5" w16cid:durableId="23CF77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F246E" w14:textId="77777777" w:rsidR="00BE662E" w:rsidRDefault="00BE662E" w:rsidP="00A60848">
      <w:pPr>
        <w:spacing w:after="0"/>
      </w:pPr>
      <w:r>
        <w:separator/>
      </w:r>
    </w:p>
  </w:endnote>
  <w:endnote w:type="continuationSeparator" w:id="0">
    <w:p w14:paraId="4D7C72F8" w14:textId="77777777" w:rsidR="00BE662E" w:rsidRDefault="00BE662E" w:rsidP="00A60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DC4C1" w14:textId="77777777" w:rsidR="00805475" w:rsidRDefault="00611363">
    <w:pPr>
      <w:pStyle w:val="af"/>
    </w:pPr>
    <w:r>
      <w:rPr>
        <w:noProof/>
        <w:lang w:val="en-US" w:eastAsia="zh-CN"/>
      </w:rPr>
      <mc:AlternateContent>
        <mc:Choice Requires="wps">
          <w:drawing>
            <wp:anchor distT="0" distB="0" distL="114300" distR="114300" simplePos="0" relativeHeight="251657728" behindDoc="0" locked="0" layoutInCell="0" allowOverlap="1" wp14:anchorId="00C388CA" wp14:editId="68636AAC">
              <wp:simplePos x="0" y="0"/>
              <wp:positionH relativeFrom="page">
                <wp:posOffset>0</wp:posOffset>
              </wp:positionH>
              <wp:positionV relativeFrom="page">
                <wp:posOffset>10220960</wp:posOffset>
              </wp:positionV>
              <wp:extent cx="7555230" cy="273685"/>
              <wp:effectExtent l="0" t="0" r="0" b="0"/>
              <wp:wrapNone/>
              <wp:docPr id="1" name="MSIPCM86964375adc78148777726b9" descr="{&quot;HashCode&quot;:1231056682,&quot;Height&quot;:841.0,&quot;Width&quot;:594.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23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038A7" w14:textId="7C1D71F4" w:rsidR="00805475" w:rsidRPr="00805475" w:rsidRDefault="00735274" w:rsidP="00805475">
                          <w:pPr>
                            <w:spacing w:after="0"/>
                            <w:jc w:val="center"/>
                            <w:rPr>
                              <w:rFonts w:cs="Calibri"/>
                              <w:color w:val="008000"/>
                              <w:sz w:val="24"/>
                            </w:rPr>
                          </w:pPr>
                          <w:r>
                            <w:rPr>
                              <w:rFonts w:cs="Calibri"/>
                              <w:b/>
                              <w:i/>
                              <w:color w:val="008000"/>
                              <w:sz w:val="24"/>
                            </w:rPr>
                            <w:t>Internal Use</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388CA" id="_x0000_t202" coordsize="21600,21600" o:spt="202" path="m,l,21600r21600,l21600,xe">
              <v:stroke joinstyle="miter"/>
              <v:path gradientshapeok="t" o:connecttype="rect"/>
            </v:shapetype>
            <v:shape id="MSIPCM86964375adc78148777726b9" o:spid="_x0000_s1026" type="#_x0000_t202" alt="{&quot;HashCode&quot;:1231056682,&quot;Height&quot;:841.0,&quot;Width&quot;:594.0,&quot;Placement&quot;:&quot;Footer&quot;,&quot;Index&quot;:&quot;Primary&quot;,&quot;Section&quot;:1,&quot;Top&quot;:0.0,&quot;Left&quot;:0.0}" style="position:absolute;left:0;text-align:left;margin-left:0;margin-top:804.8pt;width:594.9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" o:allowincell="f" filled="f" stroked="f">
              <v:textbox inset=",0,,0">
                <w:txbxContent>
                  <w:p w14:paraId="490038A7" w14:textId="7C1D71F4" w:rsidR="00805475" w:rsidRPr="00805475" w:rsidRDefault="00735274" w:rsidP="00805475">
                    <w:pPr>
                      <w:spacing w:after="0"/>
                      <w:jc w:val="center"/>
                      <w:rPr>
                        <w:rFonts w:cs="Calibri"/>
                        <w:color w:val="008000"/>
                        <w:sz w:val="24"/>
                      </w:rPr>
                    </w:pPr>
                    <w:r>
                      <w:rPr>
                        <w:rFonts w:cs="Calibri"/>
                        <w:b/>
                        <w: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7B34" w14:textId="77777777" w:rsidR="00BE662E" w:rsidRDefault="00BE662E" w:rsidP="00A60848">
      <w:pPr>
        <w:spacing w:after="0"/>
      </w:pPr>
      <w:r>
        <w:separator/>
      </w:r>
    </w:p>
  </w:footnote>
  <w:footnote w:type="continuationSeparator" w:id="0">
    <w:p w14:paraId="6D131FC4" w14:textId="77777777" w:rsidR="00BE662E" w:rsidRDefault="00BE662E" w:rsidP="00A608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9394A"/>
    <w:multiLevelType w:val="hybridMultilevel"/>
    <w:tmpl w:val="3772A008"/>
    <w:lvl w:ilvl="0" w:tplc="F25C72BA">
      <w:start w:val="1"/>
      <w:numFmt w:val="bullet"/>
      <w:lvlText w:val="–"/>
      <w:lvlJc w:val="left"/>
      <w:pPr>
        <w:tabs>
          <w:tab w:val="num" w:pos="720"/>
        </w:tabs>
        <w:ind w:left="720" w:hanging="360"/>
      </w:pPr>
      <w:rPr>
        <w:rFonts w:ascii="宋体" w:hAnsi="宋体" w:hint="default"/>
      </w:rPr>
    </w:lvl>
    <w:lvl w:ilvl="1" w:tplc="D466F852">
      <w:start w:val="1"/>
      <w:numFmt w:val="bullet"/>
      <w:lvlText w:val="–"/>
      <w:lvlJc w:val="left"/>
      <w:pPr>
        <w:tabs>
          <w:tab w:val="num" w:pos="1440"/>
        </w:tabs>
        <w:ind w:left="1440" w:hanging="360"/>
      </w:pPr>
      <w:rPr>
        <w:rFonts w:ascii="宋体" w:hAnsi="宋体" w:hint="default"/>
      </w:rPr>
    </w:lvl>
    <w:lvl w:ilvl="2" w:tplc="229639DA" w:tentative="1">
      <w:start w:val="1"/>
      <w:numFmt w:val="bullet"/>
      <w:lvlText w:val="–"/>
      <w:lvlJc w:val="left"/>
      <w:pPr>
        <w:tabs>
          <w:tab w:val="num" w:pos="2160"/>
        </w:tabs>
        <w:ind w:left="2160" w:hanging="360"/>
      </w:pPr>
      <w:rPr>
        <w:rFonts w:ascii="宋体" w:hAnsi="宋体" w:hint="default"/>
      </w:rPr>
    </w:lvl>
    <w:lvl w:ilvl="3" w:tplc="DF9260A0" w:tentative="1">
      <w:start w:val="1"/>
      <w:numFmt w:val="bullet"/>
      <w:lvlText w:val="–"/>
      <w:lvlJc w:val="left"/>
      <w:pPr>
        <w:tabs>
          <w:tab w:val="num" w:pos="2880"/>
        </w:tabs>
        <w:ind w:left="2880" w:hanging="360"/>
      </w:pPr>
      <w:rPr>
        <w:rFonts w:ascii="宋体" w:hAnsi="宋体" w:hint="default"/>
      </w:rPr>
    </w:lvl>
    <w:lvl w:ilvl="4" w:tplc="602C0528" w:tentative="1">
      <w:start w:val="1"/>
      <w:numFmt w:val="bullet"/>
      <w:lvlText w:val="–"/>
      <w:lvlJc w:val="left"/>
      <w:pPr>
        <w:tabs>
          <w:tab w:val="num" w:pos="3600"/>
        </w:tabs>
        <w:ind w:left="3600" w:hanging="360"/>
      </w:pPr>
      <w:rPr>
        <w:rFonts w:ascii="宋体" w:hAnsi="宋体" w:hint="default"/>
      </w:rPr>
    </w:lvl>
    <w:lvl w:ilvl="5" w:tplc="1C32F466" w:tentative="1">
      <w:start w:val="1"/>
      <w:numFmt w:val="bullet"/>
      <w:lvlText w:val="–"/>
      <w:lvlJc w:val="left"/>
      <w:pPr>
        <w:tabs>
          <w:tab w:val="num" w:pos="4320"/>
        </w:tabs>
        <w:ind w:left="4320" w:hanging="360"/>
      </w:pPr>
      <w:rPr>
        <w:rFonts w:ascii="宋体" w:hAnsi="宋体" w:hint="default"/>
      </w:rPr>
    </w:lvl>
    <w:lvl w:ilvl="6" w:tplc="6EC050C4" w:tentative="1">
      <w:start w:val="1"/>
      <w:numFmt w:val="bullet"/>
      <w:lvlText w:val="–"/>
      <w:lvlJc w:val="left"/>
      <w:pPr>
        <w:tabs>
          <w:tab w:val="num" w:pos="5040"/>
        </w:tabs>
        <w:ind w:left="5040" w:hanging="360"/>
      </w:pPr>
      <w:rPr>
        <w:rFonts w:ascii="宋体" w:hAnsi="宋体" w:hint="default"/>
      </w:rPr>
    </w:lvl>
    <w:lvl w:ilvl="7" w:tplc="D5049DAC" w:tentative="1">
      <w:start w:val="1"/>
      <w:numFmt w:val="bullet"/>
      <w:lvlText w:val="–"/>
      <w:lvlJc w:val="left"/>
      <w:pPr>
        <w:tabs>
          <w:tab w:val="num" w:pos="5760"/>
        </w:tabs>
        <w:ind w:left="5760" w:hanging="360"/>
      </w:pPr>
      <w:rPr>
        <w:rFonts w:ascii="宋体" w:hAnsi="宋体" w:hint="default"/>
      </w:rPr>
    </w:lvl>
    <w:lvl w:ilvl="8" w:tplc="5C42A790" w:tentative="1">
      <w:start w:val="1"/>
      <w:numFmt w:val="bullet"/>
      <w:lvlText w:val="–"/>
      <w:lvlJc w:val="left"/>
      <w:pPr>
        <w:tabs>
          <w:tab w:val="num" w:pos="6480"/>
        </w:tabs>
        <w:ind w:left="6480" w:hanging="360"/>
      </w:pPr>
      <w:rPr>
        <w:rFonts w:ascii="宋体" w:hAnsi="宋体"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1AD2"/>
    <w:rsid w:val="000F5AE8"/>
    <w:rsid w:val="000F7ECB"/>
    <w:rsid w:val="001B1AE1"/>
    <w:rsid w:val="00201520"/>
    <w:rsid w:val="00222D66"/>
    <w:rsid w:val="002B09A1"/>
    <w:rsid w:val="002B3F6D"/>
    <w:rsid w:val="002F21D8"/>
    <w:rsid w:val="003236D7"/>
    <w:rsid w:val="00353250"/>
    <w:rsid w:val="003C0B4A"/>
    <w:rsid w:val="0045428D"/>
    <w:rsid w:val="005415B3"/>
    <w:rsid w:val="00611363"/>
    <w:rsid w:val="00684CBC"/>
    <w:rsid w:val="00690195"/>
    <w:rsid w:val="00735274"/>
    <w:rsid w:val="00780155"/>
    <w:rsid w:val="007813F3"/>
    <w:rsid w:val="00783172"/>
    <w:rsid w:val="007A3C58"/>
    <w:rsid w:val="007C7098"/>
    <w:rsid w:val="00805475"/>
    <w:rsid w:val="008A6C35"/>
    <w:rsid w:val="00947CC7"/>
    <w:rsid w:val="00994287"/>
    <w:rsid w:val="00A60848"/>
    <w:rsid w:val="00AD3EBC"/>
    <w:rsid w:val="00B7025F"/>
    <w:rsid w:val="00BA3DB7"/>
    <w:rsid w:val="00BC2535"/>
    <w:rsid w:val="00BE662E"/>
    <w:rsid w:val="00C13A3D"/>
    <w:rsid w:val="00C17E3D"/>
    <w:rsid w:val="00CC358C"/>
    <w:rsid w:val="00CC7EEA"/>
    <w:rsid w:val="00D7478A"/>
    <w:rsid w:val="00D85DD5"/>
    <w:rsid w:val="00DC278D"/>
    <w:rsid w:val="00DD42DB"/>
    <w:rsid w:val="00E06AD5"/>
    <w:rsid w:val="00F70784"/>
    <w:rsid w:val="0F437B40"/>
    <w:rsid w:val="547C1E4C"/>
    <w:rsid w:val="67505F99"/>
    <w:rsid w:val="7C28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5496C"/>
  <w15:chartTrackingRefBased/>
  <w15:docId w15:val="{4982BC86-361A-40DE-8F03-5721F0B94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semiHidden/>
    <w:rPr>
      <w:b/>
      <w:position w:val="6"/>
      <w:sz w:val="16"/>
    </w:rPr>
  </w:style>
  <w:style w:type="character" w:customStyle="1" w:styleId="a5">
    <w:name w:val="批注文字 字符"/>
    <w:link w:val="a6"/>
    <w:rPr>
      <w:rFonts w:ascii="Arial" w:hAnsi="Arial"/>
      <w:lang w:eastAsia="en-US"/>
    </w:rPr>
  </w:style>
  <w:style w:type="character" w:customStyle="1" w:styleId="a7">
    <w:name w:val="批注框文本 字符"/>
    <w:link w:val="a8"/>
    <w:rPr>
      <w:rFonts w:ascii="Segoe UI" w:hAnsi="Segoe UI" w:cs="Segoe UI"/>
      <w:sz w:val="18"/>
      <w:szCs w:val="18"/>
      <w:lang w:eastAsia="ko-KR"/>
    </w:rPr>
  </w:style>
  <w:style w:type="character" w:customStyle="1" w:styleId="ZGSM">
    <w:name w:val="ZGSM"/>
  </w:style>
  <w:style w:type="character" w:customStyle="1" w:styleId="a9">
    <w:name w:val="页眉 字符"/>
    <w:link w:val="aa"/>
    <w:rPr>
      <w:rFonts w:ascii="Arial" w:hAnsi="Arial"/>
      <w:b/>
      <w:sz w:val="18"/>
      <w:lang w:val="en-US" w:eastAsia="ko-KR" w:bidi="ar-SA"/>
    </w:rPr>
  </w:style>
  <w:style w:type="paragraph" w:styleId="30">
    <w:name w:val="List 3"/>
    <w:basedOn w:val="20"/>
    <w:pPr>
      <w:ind w:left="1135"/>
    </w:pPr>
  </w:style>
  <w:style w:type="paragraph" w:styleId="a8">
    <w:name w:val="Balloon Text"/>
    <w:basedOn w:val="a"/>
    <w:link w:val="a7"/>
    <w:pPr>
      <w:spacing w:after="0"/>
    </w:pPr>
    <w:rPr>
      <w:rFonts w:ascii="Segoe UI" w:hAnsi="Segoe UI"/>
      <w:sz w:val="18"/>
      <w:szCs w:val="18"/>
    </w:rPr>
  </w:style>
  <w:style w:type="paragraph" w:styleId="40">
    <w:name w:val="List Bullet 4"/>
    <w:basedOn w:val="31"/>
    <w:pPr>
      <w:ind w:left="1418"/>
    </w:pPr>
  </w:style>
  <w:style w:type="paragraph" w:styleId="10">
    <w:name w:val="toc 1"/>
    <w:semiHidden/>
    <w:pPr>
      <w:keepNext/>
      <w:keepLines/>
      <w:widowControl w:val="0"/>
      <w:tabs>
        <w:tab w:val="right" w:leader="dot" w:pos="9639"/>
      </w:tabs>
      <w:spacing w:before="120"/>
      <w:ind w:left="567" w:right="425" w:hanging="567"/>
    </w:pPr>
    <w:rPr>
      <w:sz w:val="22"/>
      <w:lang w:val="en-GB"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ab">
    <w:name w:val="List Number"/>
    <w:basedOn w:val="ac"/>
    <w:pPr>
      <w:ind w:left="0" w:firstLine="0"/>
    </w:pPr>
  </w:style>
  <w:style w:type="paragraph" w:styleId="21">
    <w:name w:val="toc 2"/>
    <w:basedOn w:val="10"/>
    <w:semiHidden/>
    <w:pPr>
      <w:keepNext w:val="0"/>
      <w:spacing w:before="0"/>
      <w:ind w:left="851" w:hanging="851"/>
    </w:pPr>
    <w:rPr>
      <w:sz w:val="20"/>
    </w:rPr>
  </w:style>
  <w:style w:type="paragraph" w:styleId="41">
    <w:name w:val="toc 4"/>
    <w:basedOn w:val="32"/>
    <w:semiHidden/>
    <w:pPr>
      <w:ind w:left="1418" w:hanging="1418"/>
    </w:pPr>
  </w:style>
  <w:style w:type="paragraph" w:styleId="50">
    <w:name w:val="toc 5"/>
    <w:basedOn w:val="41"/>
    <w:semiHidden/>
    <w:pPr>
      <w:ind w:left="1701" w:hanging="1701"/>
    </w:pPr>
  </w:style>
  <w:style w:type="paragraph" w:styleId="51">
    <w:name w:val="List Bullet 5"/>
    <w:basedOn w:val="40"/>
    <w:pPr>
      <w:ind w:left="1702"/>
    </w:pPr>
  </w:style>
  <w:style w:type="paragraph" w:styleId="22">
    <w:name w:val="List Bullet 2"/>
    <w:basedOn w:val="ad"/>
    <w:pPr>
      <w:ind w:left="851"/>
    </w:pPr>
  </w:style>
  <w:style w:type="paragraph" w:styleId="20">
    <w:name w:val="List 2"/>
    <w:basedOn w:val="ac"/>
    <w:pPr>
      <w:ind w:left="851"/>
    </w:pPr>
  </w:style>
  <w:style w:type="paragraph" w:styleId="23">
    <w:name w:val="List Number 2"/>
    <w:basedOn w:val="ab"/>
    <w:pPr>
      <w:ind w:left="851"/>
    </w:pPr>
  </w:style>
  <w:style w:type="paragraph" w:customStyle="1" w:styleId="EX">
    <w:name w:val="EX"/>
    <w:basedOn w:val="a"/>
    <w:pPr>
      <w:keepLines/>
      <w:ind w:left="1702" w:hanging="1418"/>
    </w:pPr>
  </w:style>
  <w:style w:type="paragraph" w:customStyle="1" w:styleId="B3">
    <w:name w:val="B3"/>
    <w:basedOn w:val="30"/>
  </w:style>
  <w:style w:type="paragraph" w:customStyle="1" w:styleId="H6">
    <w:name w:val="H6"/>
    <w:basedOn w:val="5"/>
    <w:next w:val="a"/>
    <w:pPr>
      <w:ind w:left="1985" w:hanging="1985"/>
      <w:outlineLvl w:val="9"/>
    </w:pPr>
    <w:rPr>
      <w:sz w:val="20"/>
    </w:rPr>
  </w:style>
  <w:style w:type="paragraph" w:styleId="52">
    <w:name w:val="List 5"/>
    <w:basedOn w:val="42"/>
    <w:pPr>
      <w:ind w:left="1702"/>
    </w:pPr>
  </w:style>
  <w:style w:type="paragraph" w:styleId="a6">
    <w:name w:val="annotation text"/>
    <w:basedOn w:val="a"/>
    <w:link w:val="a5"/>
    <w:pPr>
      <w:tabs>
        <w:tab w:val="left" w:pos="1418"/>
        <w:tab w:val="left" w:pos="4678"/>
        <w:tab w:val="left" w:pos="5954"/>
        <w:tab w:val="left" w:pos="7088"/>
      </w:tabs>
      <w:spacing w:after="240"/>
      <w:jc w:val="both"/>
    </w:pPr>
    <w:rPr>
      <w:rFonts w:ascii="Arial" w:hAnsi="Arial"/>
      <w:lang w:eastAsia="en-US"/>
    </w:rPr>
  </w:style>
  <w:style w:type="paragraph" w:styleId="32">
    <w:name w:val="toc 3"/>
    <w:basedOn w:val="21"/>
    <w:semiHidden/>
    <w:pPr>
      <w:ind w:left="1134" w:hanging="1134"/>
    </w:pPr>
  </w:style>
  <w:style w:type="paragraph" w:styleId="ac">
    <w:name w:val="List"/>
    <w:basedOn w:val="a"/>
    <w:pPr>
      <w:ind w:left="568" w:hanging="284"/>
    </w:pPr>
  </w:style>
  <w:style w:type="paragraph" w:styleId="31">
    <w:name w:val="List Bullet 3"/>
    <w:basedOn w:val="22"/>
    <w:pPr>
      <w:ind w:left="1135"/>
    </w:pPr>
  </w:style>
  <w:style w:type="paragraph" w:styleId="11">
    <w:name w:val="index 1"/>
    <w:basedOn w:val="a"/>
    <w:semiHidden/>
    <w:pPr>
      <w:keepLines/>
      <w:spacing w:after="0"/>
    </w:pPr>
  </w:style>
  <w:style w:type="paragraph" w:styleId="ae">
    <w:name w:val="footnote text"/>
    <w:basedOn w:val="a"/>
    <w:semiHidden/>
    <w:pPr>
      <w:keepLines/>
      <w:spacing w:after="0"/>
      <w:ind w:left="454" w:hanging="454"/>
    </w:pPr>
    <w:rPr>
      <w:sz w:val="16"/>
    </w:rPr>
  </w:style>
  <w:style w:type="paragraph" w:styleId="42">
    <w:name w:val="List 4"/>
    <w:basedOn w:val="30"/>
    <w:pPr>
      <w:ind w:left="1418"/>
    </w:pPr>
  </w:style>
  <w:style w:type="paragraph" w:styleId="af">
    <w:name w:val="footer"/>
    <w:basedOn w:val="aa"/>
    <w:pPr>
      <w:jc w:val="center"/>
    </w:pPr>
    <w:rPr>
      <w:i/>
    </w:rPr>
  </w:style>
  <w:style w:type="paragraph" w:styleId="80">
    <w:name w:val="toc 8"/>
    <w:basedOn w:val="10"/>
    <w:semiHidden/>
    <w:pPr>
      <w:spacing w:before="180"/>
      <w:ind w:left="2693" w:hanging="2693"/>
    </w:pPr>
    <w:rPr>
      <w:b/>
    </w:rPr>
  </w:style>
  <w:style w:type="paragraph" w:styleId="ad">
    <w:name w:val="List Bullet"/>
    <w:basedOn w:val="ac"/>
    <w:pPr>
      <w:ind w:left="0" w:firstLine="0"/>
    </w:pPr>
  </w:style>
  <w:style w:type="paragraph" w:styleId="aa">
    <w:name w:val="header"/>
    <w:link w:val="a9"/>
    <w:pPr>
      <w:widowControl w:val="0"/>
    </w:pPr>
    <w:rPr>
      <w:rFonts w:ascii="Arial" w:hAnsi="Arial"/>
      <w:b/>
      <w:sz w:val="18"/>
      <w:lang w:val="en-GB" w:eastAsia="ko-KR"/>
    </w:rPr>
  </w:style>
  <w:style w:type="paragraph" w:styleId="24">
    <w:name w:val="index 2"/>
    <w:basedOn w:val="11"/>
    <w:semiHidden/>
    <w:pPr>
      <w:ind w:left="284"/>
    </w:pPr>
  </w:style>
  <w:style w:type="paragraph" w:styleId="90">
    <w:name w:val="toc 9"/>
    <w:basedOn w:val="80"/>
    <w:semiHidden/>
    <w:pPr>
      <w:ind w:left="1418" w:hanging="1418"/>
    </w:pPr>
  </w:style>
  <w:style w:type="paragraph" w:customStyle="1" w:styleId="TAR">
    <w:name w:val="TAR"/>
    <w:basedOn w:val="TAL"/>
    <w:pPr>
      <w:jc w:val="right"/>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customStyle="1" w:styleId="FP">
    <w:name w:val="FP"/>
    <w:basedOn w:val="a"/>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L">
    <w:name w:val="TAL"/>
    <w:basedOn w:val="a"/>
    <w:pPr>
      <w:keepNext/>
      <w:keepLines/>
      <w:spacing w:after="0"/>
    </w:pPr>
    <w:rPr>
      <w:rFonts w:ascii="Arial" w:hAnsi="Arial"/>
      <w:sz w:val="18"/>
    </w:rPr>
  </w:style>
  <w:style w:type="paragraph" w:customStyle="1" w:styleId="TH">
    <w:name w:val="TH"/>
    <w:basedOn w:val="a"/>
    <w:pPr>
      <w:keepNext/>
      <w:keepLines/>
      <w:spacing w:before="60"/>
      <w:jc w:val="center"/>
    </w:pPr>
    <w:rPr>
      <w:rFonts w:ascii="Arial" w:hAnsi="Arial"/>
      <w:b/>
    </w:rPr>
  </w:style>
  <w:style w:type="paragraph" w:customStyle="1" w:styleId="TAN">
    <w:name w:val="TAN"/>
    <w:basedOn w:val="TAL"/>
    <w:pPr>
      <w:ind w:left="851" w:hanging="851"/>
    </w:pPr>
  </w:style>
  <w:style w:type="paragraph" w:customStyle="1" w:styleId="TAC">
    <w:name w:val="TAC"/>
    <w:basedOn w:val="TAL"/>
    <w:pPr>
      <w:jc w:val="center"/>
    </w:pPr>
  </w:style>
  <w:style w:type="paragraph" w:customStyle="1" w:styleId="EQ">
    <w:name w:val="EQ"/>
    <w:basedOn w:val="a"/>
    <w:next w:val="a"/>
    <w:pPr>
      <w:keepLines/>
      <w:tabs>
        <w:tab w:val="center" w:pos="4536"/>
        <w:tab w:val="right" w:pos="9072"/>
      </w:tabs>
    </w:pPr>
    <w:rPr>
      <w:lang w:val="en-US"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ko-KR"/>
    </w:r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ZH">
    <w:name w:val="ZH"/>
    <w:pPr>
      <w:framePr w:wrap="notBeside" w:vAnchor="page" w:hAnchor="margin" w:xAlign="center" w:y="6805"/>
      <w:widowControl w:val="0"/>
    </w:pPr>
    <w:rPr>
      <w:rFonts w:ascii="Arial" w:hAnsi="Arial"/>
      <w:lang w:val="en-GB" w:eastAsia="ko-KR"/>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ko-KR"/>
    </w:rPr>
  </w:style>
  <w:style w:type="paragraph" w:customStyle="1" w:styleId="LD">
    <w:name w:val="LD"/>
    <w:pPr>
      <w:keepNext/>
      <w:keepLines/>
      <w:spacing w:line="180" w:lineRule="exact"/>
    </w:pPr>
    <w:rPr>
      <w:rFonts w:ascii="Courier New" w:hAnsi="Courier New"/>
      <w:lang w:val="en-GB" w:eastAsia="ko-KR"/>
    </w:rPr>
  </w:style>
  <w:style w:type="paragraph" w:customStyle="1" w:styleId="B5">
    <w:name w:val="B5"/>
    <w:basedOn w:val="52"/>
  </w:style>
  <w:style w:type="paragraph" w:customStyle="1" w:styleId="NW">
    <w:name w:val="NW"/>
    <w:basedOn w:val="NO"/>
    <w:pPr>
      <w:spacing w:after="0"/>
    </w:pPr>
  </w:style>
  <w:style w:type="paragraph" w:customStyle="1" w:styleId="B4">
    <w:name w:val="B4"/>
    <w:basedOn w:val="42"/>
  </w:style>
  <w:style w:type="paragraph" w:customStyle="1" w:styleId="TAH">
    <w:name w:val="TAH"/>
    <w:basedOn w:val="TAC"/>
    <w:rPr>
      <w:b/>
    </w:rPr>
  </w:style>
  <w:style w:type="paragraph" w:customStyle="1" w:styleId="ZD">
    <w:name w:val="ZD"/>
    <w:pPr>
      <w:framePr w:wrap="notBeside" w:vAnchor="page" w:hAnchor="margin" w:y="15764"/>
      <w:widowControl w:val="0"/>
    </w:pPr>
    <w:rPr>
      <w:rFonts w:ascii="Arial" w:hAnsi="Arial"/>
      <w:sz w:val="32"/>
      <w:lang w:val="en-GB" w:eastAsia="ko-KR"/>
    </w:rPr>
  </w:style>
  <w:style w:type="paragraph" w:customStyle="1" w:styleId="CRCoverPage">
    <w:name w:val="CR Cover Page"/>
    <w:qFormat/>
    <w:pPr>
      <w:spacing w:after="120"/>
    </w:pPr>
    <w:rPr>
      <w:rFonts w:ascii="Arial" w:hAnsi="Arial"/>
      <w:lang w:val="en-GB"/>
    </w:rPr>
  </w:style>
  <w:style w:type="paragraph" w:customStyle="1" w:styleId="EditorsNote">
    <w:name w:val="Editor's Note"/>
    <w:basedOn w:val="NO"/>
    <w:rPr>
      <w:color w:val="FF0000"/>
    </w:rPr>
  </w:style>
  <w:style w:type="paragraph" w:customStyle="1" w:styleId="TF">
    <w:name w:val="TF"/>
    <w:basedOn w:val="TH"/>
    <w:pPr>
      <w:keepNext w:val="0"/>
      <w:spacing w:before="0" w:after="240"/>
    </w:p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ko-KR"/>
    </w:rPr>
  </w:style>
  <w:style w:type="paragraph" w:customStyle="1" w:styleId="B1">
    <w:name w:val="B1"/>
    <w:basedOn w:val="ac"/>
  </w:style>
  <w:style w:type="paragraph" w:customStyle="1" w:styleId="B2">
    <w:name w:val="B2"/>
    <w:basedOn w:val="20"/>
  </w:style>
  <w:style w:type="paragraph" w:styleId="af0">
    <w:name w:val="annotation subject"/>
    <w:basedOn w:val="a6"/>
    <w:next w:val="a6"/>
    <w:link w:val="af1"/>
    <w:rsid w:val="00805475"/>
    <w:pPr>
      <w:tabs>
        <w:tab w:val="clear" w:pos="1418"/>
        <w:tab w:val="clear" w:pos="4678"/>
        <w:tab w:val="clear" w:pos="5954"/>
        <w:tab w:val="clear" w:pos="7088"/>
      </w:tabs>
      <w:spacing w:after="180"/>
      <w:jc w:val="left"/>
    </w:pPr>
    <w:rPr>
      <w:rFonts w:ascii="Calibri" w:hAnsi="Calibri"/>
      <w:b/>
      <w:bCs/>
      <w:lang w:eastAsia="ko-KR"/>
    </w:rPr>
  </w:style>
  <w:style w:type="character" w:customStyle="1" w:styleId="af1">
    <w:name w:val="批注主题 字符"/>
    <w:link w:val="af0"/>
    <w:rsid w:val="00805475"/>
    <w:rPr>
      <w:rFonts w:ascii="Arial" w:hAnsi="Arial"/>
      <w:b/>
      <w:bCs/>
      <w:lang w:val="en-GB" w:eastAsia="ko-KR"/>
    </w:rPr>
  </w:style>
  <w:style w:type="character" w:customStyle="1" w:styleId="apple-converted-space">
    <w:name w:val="apple-converted-space"/>
    <w:basedOn w:val="a0"/>
    <w:rsid w:val="007A3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701152">
      <w:bodyDiv w:val="1"/>
      <w:marLeft w:val="0"/>
      <w:marRight w:val="0"/>
      <w:marTop w:val="0"/>
      <w:marBottom w:val="0"/>
      <w:divBdr>
        <w:top w:val="none" w:sz="0" w:space="0" w:color="auto"/>
        <w:left w:val="none" w:sz="0" w:space="0" w:color="auto"/>
        <w:bottom w:val="none" w:sz="0" w:space="0" w:color="auto"/>
        <w:right w:val="none" w:sz="0" w:space="0" w:color="auto"/>
      </w:divBdr>
      <w:divsChild>
        <w:div w:id="183327642">
          <w:marLeft w:val="1166"/>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4DED0-90EE-457E-B3EE-793583BED5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D51708-62F2-4746-AFEB-9D6B69F67782}">
  <ds:schemaRefs>
    <ds:schemaRef ds:uri="http://schemas.microsoft.com/sharepoint/v3/contenttype/forms"/>
  </ds:schemaRefs>
</ds:datastoreItem>
</file>

<file path=customXml/itemProps3.xml><?xml version="1.0" encoding="utf-8"?>
<ds:datastoreItem xmlns:ds="http://schemas.openxmlformats.org/officeDocument/2006/customXml" ds:itemID="{C8AF4820-5423-43E9-8228-9524A2831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228</Words>
  <Characters>1303</Characters>
  <Application>Microsoft Office Word</Application>
  <DocSecurity>0</DocSecurity>
  <Lines>10</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xiaxu-chinatelecom</cp:lastModifiedBy>
  <cp:revision>4</cp:revision>
  <dcterms:created xsi:type="dcterms:W3CDTF">2021-03-06T17:17:00Z</dcterms:created>
  <dcterms:modified xsi:type="dcterms:W3CDTF">2021-03-11T01:35:00Z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ADMAMwA2ADYAMQA3ADcAMQBDAEYANQAzAEQAMwA0AEEAMwAzADkANAA1ADYAMQBEADMANQBBADEA
QQA0ADUAMAAxADYARQBGAEMANQBDADkAAAA=</vt:blob>
  </property>
  <property fmtid="{D5CDD505-2E9C-101B-9397-08002B2CF9AE}" pid="2" name="KSOProductBuildVer">
    <vt:lpwstr>2052-11.1.0.10314</vt:lpwstr>
  </property>
  <property fmtid="{D5CDD505-2E9C-101B-9397-08002B2CF9AE}" pid="3" name="NSCPROP_SA">
    <vt:lpwstr>C:\Users\erik.guttman.CORP\AppData\Local\Microsoft\Windows\INetCache\Content.Outlook\URPA9MUK\S1-21xxxx- Presentation of TR22867_EUTC.doc</vt:lpwstr>
  </property>
  <property fmtid="{D5CDD505-2E9C-101B-9397-08002B2CF9AE}" pid="4" name="ContentTypeId">
    <vt:lpwstr>0x01010099ADA6EF7E5F4747BE627618BD960591</vt:lpwstr>
  </property>
</Properties>
</file>